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3C38" w14:textId="77777777" w:rsidR="00791978" w:rsidRDefault="00000000">
      <w:pPr>
        <w:spacing w:line="580" w:lineRule="exac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附件</w:t>
      </w:r>
      <w:r>
        <w:rPr>
          <w:rFonts w:eastAsia="仿宋" w:hint="eastAsia"/>
          <w:sz w:val="32"/>
          <w:szCs w:val="32"/>
        </w:rPr>
        <w:t>3</w:t>
      </w:r>
    </w:p>
    <w:p w14:paraId="1CEDF5F4" w14:textId="77777777" w:rsidR="00791978" w:rsidRDefault="00000000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Microsoft YaHei UI" w:eastAsia="Microsoft YaHei UI" w:hAnsi="Microsoft YaHei UI" w:cs="Microsoft YaHei UI" w:hint="default"/>
          <w:color w:val="333333"/>
          <w:spacing w:val="8"/>
          <w:sz w:val="33"/>
          <w:szCs w:val="33"/>
        </w:rPr>
      </w:pPr>
      <w:r>
        <w:rPr>
          <w:rFonts w:ascii="Microsoft YaHei UI" w:eastAsia="Microsoft YaHei UI" w:hAnsi="Microsoft YaHei UI" w:cs="Microsoft YaHei UI"/>
          <w:color w:val="333333"/>
          <w:spacing w:val="8"/>
          <w:sz w:val="33"/>
          <w:szCs w:val="33"/>
          <w:shd w:val="clear" w:color="auto" w:fill="FFFFFF"/>
        </w:rPr>
        <w:t>广东财经大学报到和防疫须知</w:t>
      </w:r>
    </w:p>
    <w:p w14:paraId="700161A9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2"/>
        <w:jc w:val="left"/>
        <w:rPr>
          <w:rFonts w:asci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0"/>
          <w:szCs w:val="30"/>
        </w:rPr>
        <w:t>一、报到须知</w:t>
      </w:r>
    </w:p>
    <w:p w14:paraId="000C904D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欢迎各位学员广东财经大学佛山校区，《</w:t>
      </w:r>
      <w:r>
        <w:rPr>
          <w:rStyle w:val="NormalCharacter"/>
          <w:rFonts w:ascii="仿宋" w:eastAsia="仿宋" w:hAnsi="仿宋" w:cs="仿宋" w:hint="eastAsia"/>
          <w:bCs/>
          <w:sz w:val="32"/>
          <w:szCs w:val="32"/>
        </w:rPr>
        <w:t>2022年</w:t>
      </w:r>
      <w:r>
        <w:rPr>
          <w:rStyle w:val="NormalCharacter"/>
          <w:rFonts w:ascii="仿宋" w:eastAsia="仿宋" w:hAnsi="仿宋" w:cs="仿宋" w:hint="eastAsia"/>
          <w:bCs/>
          <w:sz w:val="32"/>
          <w:szCs w:val="32"/>
          <w:lang w:val="zh-CN"/>
        </w:rPr>
        <w:t>广东省</w:t>
      </w:r>
      <w:r>
        <w:rPr>
          <w:rStyle w:val="NormalCharacter"/>
          <w:rFonts w:ascii="仿宋" w:eastAsia="仿宋" w:hAnsi="仿宋" w:cs="仿宋" w:hint="eastAsia"/>
          <w:bCs/>
          <w:sz w:val="32"/>
          <w:szCs w:val="32"/>
        </w:rPr>
        <w:t>会计改革与发展</w:t>
      </w:r>
      <w:r>
        <w:rPr>
          <w:rStyle w:val="NormalCharacter"/>
          <w:rFonts w:ascii="仿宋" w:eastAsia="仿宋" w:hAnsi="仿宋" w:cs="仿宋" w:hint="eastAsia"/>
          <w:bCs/>
          <w:sz w:val="32"/>
          <w:szCs w:val="32"/>
          <w:lang w:val="zh-CN"/>
        </w:rPr>
        <w:t>“十四五”规划研修班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》即将开班，现将学习行程安排通知如下：</w:t>
      </w:r>
    </w:p>
    <w:p w14:paraId="7D088FD8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（一） 培训行程安排</w:t>
      </w:r>
    </w:p>
    <w:p w14:paraId="4C834250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1.培训时间：2022年8月16-18日</w:t>
      </w:r>
    </w:p>
    <w:p w14:paraId="6293CD74" w14:textId="77777777" w:rsidR="00791978" w:rsidRDefault="00000000">
      <w:pPr>
        <w:autoSpaceDE w:val="0"/>
        <w:spacing w:line="540" w:lineRule="exact"/>
        <w:ind w:firstLineChars="200" w:firstLine="60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2.报到时间：2022年8月15日</w:t>
      </w:r>
      <w:r>
        <w:rPr>
          <w:rFonts w:ascii="仿宋" w:eastAsia="仿宋" w:hAnsi="仿宋" w:hint="eastAsia"/>
          <w:sz w:val="32"/>
          <w:szCs w:val="32"/>
        </w:rPr>
        <w:t>14:00-18:00</w:t>
      </w:r>
    </w:p>
    <w:p w14:paraId="5B3DC58A" w14:textId="77777777" w:rsidR="00791978" w:rsidRDefault="00000000">
      <w:pPr>
        <w:autoSpaceDE w:val="0"/>
        <w:spacing w:line="540" w:lineRule="exact"/>
        <w:ind w:firstLineChars="200" w:firstLine="60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3.报到地点：报到地点有如下2个，会提前通知学员。</w:t>
      </w:r>
    </w:p>
    <w:p w14:paraId="6BD01646" w14:textId="77777777" w:rsidR="00791978" w:rsidRDefault="00000000">
      <w:pPr>
        <w:autoSpaceDE w:val="0"/>
        <w:spacing w:line="540" w:lineRule="exact"/>
        <w:ind w:firstLineChars="200" w:firstLine="60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报到地点1：广东财经大学佛山校区同心楼客房服务前台</w:t>
      </w:r>
    </w:p>
    <w:p w14:paraId="28F35EC9" w14:textId="77777777" w:rsidR="00791978" w:rsidRDefault="00000000">
      <w:pPr>
        <w:autoSpaceDE w:val="0"/>
        <w:spacing w:line="520" w:lineRule="exact"/>
        <w:ind w:firstLineChars="200" w:firstLine="60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报到地点2：广东财经大学佛山校区税务学院公寓前台（教师接待室）。</w:t>
      </w:r>
    </w:p>
    <w:p w14:paraId="1B881977" w14:textId="77777777" w:rsidR="00791978" w:rsidRDefault="00000000">
      <w:pPr>
        <w:pStyle w:val="a0"/>
        <w:spacing w:line="540" w:lineRule="exact"/>
        <w:ind w:firstLineChars="200" w:firstLine="600"/>
        <w:rPr>
          <w:highlight w:val="yellow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4.上课地点：广东财经大学佛山校区同心楼111报告厅。</w:t>
      </w:r>
    </w:p>
    <w:p w14:paraId="4F45B8E8" w14:textId="77777777" w:rsidR="00791978" w:rsidRDefault="00000000">
      <w:pPr>
        <w:pStyle w:val="a0"/>
        <w:spacing w:line="54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二、疫情防控须知</w:t>
      </w:r>
    </w:p>
    <w:p w14:paraId="40D36B7B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培训前14天未到过境内中高风险地区、会前21天内未有港台地区、国外旅行史和居住史的学员须同时提供如下材料：</w:t>
      </w:r>
    </w:p>
    <w:p w14:paraId="09CF274D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1.抵学校前 48 小时内核酸阴性检测证明、14 天通信大数据行程卡绿码截屏、广东粤康码绿码截屏，并按学校提供的小程序填写有关防疫信息。</w:t>
      </w:r>
    </w:p>
    <w:p w14:paraId="6B2371BD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2.学员进入校区后未经培训组织单位批准，原则上不得外出。</w:t>
      </w:r>
    </w:p>
    <w:p w14:paraId="49CF456A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3.学员进入校区需进行体温检测。</w:t>
      </w:r>
    </w:p>
    <w:p w14:paraId="2FA6C0C3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lastRenderedPageBreak/>
        <w:t>4.进入课室上课前需要进行进行检测，集中上课、小组讨论时建议佩戴口罩。</w:t>
      </w:r>
    </w:p>
    <w:p w14:paraId="2B3DB6BB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5.教室、餐厅门口配备洗手液等防护（检测）用品。</w:t>
      </w:r>
    </w:p>
    <w:p w14:paraId="7997FF1E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6.如有学员出现体温异常、咳嗽等症状，按相关规定第一时间进行隔离，及时上报会务组，并进一步按照应急程序处置。</w:t>
      </w:r>
    </w:p>
    <w:p w14:paraId="57232446" w14:textId="77777777" w:rsidR="00791978" w:rsidRDefault="00791978">
      <w:pPr>
        <w:pStyle w:val="a0"/>
        <w:ind w:firstLine="210"/>
      </w:pPr>
    </w:p>
    <w:p w14:paraId="7A336D5D" w14:textId="77777777" w:rsidR="00791978" w:rsidRDefault="00000000">
      <w:pPr>
        <w:pStyle w:val="ac"/>
        <w:widowControl/>
        <w:spacing w:beforeAutospacing="0" w:afterAutospacing="0"/>
        <w:ind w:firstLineChars="200" w:firstLine="602"/>
        <w:rPr>
          <w:b/>
        </w:rPr>
      </w:pPr>
      <w:r>
        <w:rPr>
          <w:rFonts w:ascii="仿宋_GB2312" w:eastAsia="仿宋_GB2312" w:cs="仿宋_GB2312" w:hint="eastAsia"/>
          <w:b/>
          <w:bCs/>
          <w:color w:val="000000"/>
          <w:sz w:val="30"/>
          <w:szCs w:val="30"/>
        </w:rPr>
        <w:t>三、交通指引</w:t>
      </w:r>
    </w:p>
    <w:p w14:paraId="21F7841F" w14:textId="77777777" w:rsidR="00791978" w:rsidRDefault="00000000">
      <w:pPr>
        <w:pStyle w:val="2"/>
        <w:jc w:val="center"/>
        <w:rPr>
          <w:rFonts w:ascii="仿宋_GB2312" w:eastAsia="仿宋_GB2312" w:hAnsi="Times New Roman" w:cs="仿宋_GB2312" w:hint="default"/>
          <w:bCs/>
          <w:color w:val="000000"/>
        </w:rPr>
      </w:pPr>
      <w:r>
        <w:rPr>
          <w:rFonts w:ascii="仿宋_GB2312" w:eastAsia="仿宋_GB2312" w:hAnsi="Times New Roman" w:cs="仿宋_GB2312"/>
          <w:bCs/>
          <w:color w:val="000000"/>
        </w:rPr>
        <w:t>广东财经大学佛山校区校内导向图</w:t>
      </w:r>
    </w:p>
    <w:p w14:paraId="2F944C24" w14:textId="77777777" w:rsidR="00791978" w:rsidRDefault="00000000">
      <w:pPr>
        <w:pStyle w:val="a0"/>
        <w:ind w:firstLine="211"/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inline distT="0" distB="0" distL="114300" distR="114300" wp14:anchorId="36DBAECA" wp14:editId="24CD3B26">
            <wp:extent cx="5614670" cy="4098290"/>
            <wp:effectExtent l="0" t="0" r="5080" b="16510"/>
            <wp:docPr id="7" name="图片 7" descr="99613fd18201c848b53f649e847f1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9613fd18201c848b53f649e847f1a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9C15D" w14:textId="77777777" w:rsidR="00791978" w:rsidRDefault="00791978">
      <w:pPr>
        <w:pStyle w:val="a0"/>
        <w:ind w:firstLineChars="0" w:firstLine="0"/>
        <w:rPr>
          <w:rFonts w:ascii="仿宋_GB2312" w:eastAsia="仿宋_GB2312" w:cs="仿宋_GB2312"/>
          <w:color w:val="000000"/>
          <w:kern w:val="0"/>
          <w:sz w:val="30"/>
          <w:szCs w:val="30"/>
        </w:rPr>
      </w:pPr>
    </w:p>
    <w:p w14:paraId="2DBC0725" w14:textId="77777777" w:rsidR="00791978" w:rsidRDefault="00000000">
      <w:pPr>
        <w:autoSpaceDE w:val="0"/>
        <w:spacing w:line="520" w:lineRule="exact"/>
        <w:ind w:firstLineChars="200" w:firstLine="60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校内酒店名称：1.广东财经大学佛山校区同心楼客房</w:t>
      </w:r>
    </w:p>
    <w:p w14:paraId="216AE1AC" w14:textId="77777777" w:rsidR="00791978" w:rsidRDefault="00000000">
      <w:pPr>
        <w:widowControl/>
        <w:adjustRightInd w:val="0"/>
        <w:snapToGrid w:val="0"/>
        <w:spacing w:line="540" w:lineRule="exact"/>
        <w:ind w:firstLineChars="900" w:firstLine="27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2.广东财经大学佛山校区税务学院公寓</w:t>
      </w:r>
    </w:p>
    <w:p w14:paraId="1C60450D" w14:textId="77777777" w:rsidR="00791978" w:rsidRDefault="00000000">
      <w:pPr>
        <w:autoSpaceDE w:val="0"/>
        <w:spacing w:line="520" w:lineRule="exact"/>
        <w:ind w:firstLineChars="200" w:firstLine="60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lastRenderedPageBreak/>
        <w:t>校内酒店导航地址：</w:t>
      </w:r>
      <w:r>
        <w:rPr>
          <w:rFonts w:ascii="仿宋" w:eastAsia="仿宋" w:hAnsi="仿宋" w:hint="eastAsia"/>
          <w:sz w:val="32"/>
          <w:szCs w:val="32"/>
        </w:rPr>
        <w:t>广东财经大学佛山校区东门。</w:t>
      </w:r>
    </w:p>
    <w:p w14:paraId="3445B4BA" w14:textId="77777777" w:rsidR="00791978" w:rsidRDefault="00791978">
      <w:pPr>
        <w:widowControl/>
        <w:adjustRightInd w:val="0"/>
        <w:snapToGrid w:val="0"/>
        <w:spacing w:line="540" w:lineRule="exact"/>
        <w:ind w:firstLineChars="200" w:firstLine="420"/>
        <w:jc w:val="left"/>
      </w:pPr>
    </w:p>
    <w:p w14:paraId="71331577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2"/>
        <w:jc w:val="left"/>
        <w:rPr>
          <w:rFonts w:ascii="楷体" w:eastAsia="楷体" w:hAnsi="楷体" w:cs="楷体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0"/>
          <w:szCs w:val="30"/>
        </w:rPr>
        <w:t>（一）自驾</w:t>
      </w:r>
    </w:p>
    <w:p w14:paraId="4FCB6486" w14:textId="77777777" w:rsidR="00791978" w:rsidRDefault="00000000">
      <w:pPr>
        <w:tabs>
          <w:tab w:val="left" w:pos="1792"/>
          <w:tab w:val="center" w:pos="4153"/>
          <w:tab w:val="left" w:pos="5927"/>
        </w:tabs>
        <w:spacing w:line="520" w:lineRule="exact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路线一：</w:t>
      </w:r>
    </w:p>
    <w:p w14:paraId="48DC50E8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广三高速 → 云东海出口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ab/>
        <w:t xml:space="preserve"> → 云东海大道 →  碧云路辅路（穿过碧云路高架桥下十字路口，左拐，西行） → 碧云路</w:t>
      </w:r>
    </w:p>
    <w:p w14:paraId="4718A128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→  学海中路  → 广东财经大学佛山校区学东门</w:t>
      </w:r>
    </w:p>
    <w:p w14:paraId="16EB634F" w14:textId="77777777" w:rsidR="00791978" w:rsidRDefault="00000000">
      <w:pPr>
        <w:tabs>
          <w:tab w:val="left" w:pos="1792"/>
          <w:tab w:val="center" w:pos="4153"/>
          <w:tab w:val="left" w:pos="5927"/>
        </w:tabs>
        <w:spacing w:line="520" w:lineRule="exact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路线二：</w:t>
      </w:r>
    </w:p>
    <w:p w14:paraId="5F4D9721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广三高速→ 云东海出口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ab/>
        <w:t xml:space="preserve">  → 云东海大道  → 大学路 </w:t>
      </w:r>
    </w:p>
    <w:p w14:paraId="3EABA721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→ 学海中路  → 广东财经大学佛山校区东门</w:t>
      </w:r>
    </w:p>
    <w:p w14:paraId="5A37642B" w14:textId="77777777" w:rsidR="00791978" w:rsidRDefault="00000000">
      <w:pPr>
        <w:tabs>
          <w:tab w:val="left" w:pos="1792"/>
          <w:tab w:val="center" w:pos="4153"/>
          <w:tab w:val="left" w:pos="5927"/>
        </w:tabs>
        <w:spacing w:line="520" w:lineRule="exact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路线三：</w:t>
      </w:r>
    </w:p>
    <w:p w14:paraId="1A0AB4E4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广三高速   →  唐家收费站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ab/>
        <w:t xml:space="preserve">  →  碧云路（东行）  →   碧云路与云东海大道交叉路口高架桥下掉头  →  碧云路（西行） →  学海中路 →  广东财经大学佛山校区学东门</w:t>
      </w:r>
    </w:p>
    <w:p w14:paraId="27CA5E8E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2"/>
        <w:jc w:val="left"/>
        <w:rPr>
          <w:rFonts w:asci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0"/>
          <w:szCs w:val="30"/>
        </w:rPr>
        <w:t>（二）乘坐高铁</w:t>
      </w:r>
    </w:p>
    <w:p w14:paraId="199A2B41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选择目的地站点：三水南站</w:t>
      </w:r>
    </w:p>
    <w:p w14:paraId="4A7A22E5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换乘公交：在站内公交站场乘坐667/668/647到“人民医院（汽车站）B”公交站下车，通过人行天桥过对向马路，“人民医院（汽车站）”公交站在换乘635路公交车，在终点站“广东财经大学东门”下车。</w:t>
      </w:r>
    </w:p>
    <w:p w14:paraId="4A999391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2"/>
        <w:jc w:val="left"/>
        <w:rPr>
          <w:rFonts w:asci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0"/>
          <w:szCs w:val="30"/>
        </w:rPr>
        <w:t>（三）乘坐广佛肇城际轻轨</w:t>
      </w:r>
    </w:p>
    <w:p w14:paraId="00BEFC7E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1.选择目的地站点：三水北站</w:t>
      </w:r>
    </w:p>
    <w:p w14:paraId="39E926F2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lastRenderedPageBreak/>
        <w:t>换乘公交：三水北站公交站乘坐644路公交车到“人民医院（汽车站）”公交站，同向换乘635路公交车，在终点站“广东财经大学东门”下车。</w:t>
      </w:r>
    </w:p>
    <w:p w14:paraId="4087DC18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2.选择目的地站点：云东海站</w:t>
      </w:r>
    </w:p>
    <w:p w14:paraId="37136347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换乘公交：在云东海站公交站乘坐634/666路公交车，在 “广东财经大学西门”下车</w:t>
      </w:r>
    </w:p>
    <w:p w14:paraId="7DD47D78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2"/>
        <w:jc w:val="left"/>
        <w:rPr>
          <w:rFonts w:asci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0"/>
          <w:szCs w:val="30"/>
        </w:rPr>
        <w:t>（四）乘坐客车来三水</w:t>
      </w:r>
    </w:p>
    <w:p w14:paraId="5BDE6D43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选择目的地站点：三水汽车客运站</w:t>
      </w:r>
    </w:p>
    <w:p w14:paraId="7F12892A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换乘公交：通过人行天桥过对向马路，“人民医院（汽车站）”公交站在换乘635路公交车，在终点站“广东财经大学东门”下车。</w:t>
      </w:r>
    </w:p>
    <w:p w14:paraId="05250AB2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2"/>
        <w:jc w:val="left"/>
        <w:rPr>
          <w:rFonts w:asci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0"/>
          <w:szCs w:val="30"/>
        </w:rPr>
        <w:t>（五）校内路线指引</w:t>
      </w:r>
    </w:p>
    <w:p w14:paraId="7917FAA5" w14:textId="77777777" w:rsidR="00791978" w:rsidRDefault="00000000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路线：佛山校区东门 → 图书馆桥头（右转）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ab/>
        <w:t>→ 环湖北路→同心楼</w:t>
      </w:r>
    </w:p>
    <w:p w14:paraId="27F77DAF" w14:textId="77777777" w:rsidR="00791978" w:rsidRDefault="00791978">
      <w:pPr>
        <w:spacing w:line="580" w:lineRule="exact"/>
        <w:rPr>
          <w:rFonts w:eastAsia="仿宋"/>
          <w:sz w:val="32"/>
          <w:szCs w:val="32"/>
        </w:rPr>
      </w:pPr>
    </w:p>
    <w:p w14:paraId="5C9D7239" w14:textId="77777777" w:rsidR="00791978" w:rsidRDefault="00791978">
      <w:pPr>
        <w:pStyle w:val="a0"/>
        <w:ind w:firstLine="320"/>
        <w:rPr>
          <w:rFonts w:eastAsia="仿宋"/>
          <w:sz w:val="32"/>
          <w:szCs w:val="32"/>
        </w:rPr>
      </w:pPr>
    </w:p>
    <w:p w14:paraId="1F33D1C5" w14:textId="77777777" w:rsidR="00791978" w:rsidRDefault="00791978">
      <w:pPr>
        <w:pStyle w:val="a0"/>
        <w:ind w:firstLine="320"/>
        <w:rPr>
          <w:rFonts w:eastAsia="仿宋"/>
          <w:sz w:val="32"/>
          <w:szCs w:val="32"/>
        </w:rPr>
      </w:pPr>
    </w:p>
    <w:p w14:paraId="22033CF9" w14:textId="77777777" w:rsidR="00791978" w:rsidRDefault="00791978">
      <w:pPr>
        <w:pStyle w:val="a0"/>
        <w:ind w:firstLine="320"/>
        <w:rPr>
          <w:rFonts w:eastAsia="仿宋"/>
          <w:sz w:val="32"/>
          <w:szCs w:val="32"/>
        </w:rPr>
      </w:pPr>
    </w:p>
    <w:p w14:paraId="7146DE17" w14:textId="77777777" w:rsidR="00791978" w:rsidRDefault="00791978">
      <w:pPr>
        <w:pStyle w:val="a0"/>
        <w:ind w:firstLine="320"/>
        <w:rPr>
          <w:rFonts w:eastAsia="仿宋"/>
          <w:sz w:val="32"/>
          <w:szCs w:val="32"/>
        </w:rPr>
      </w:pPr>
    </w:p>
    <w:p w14:paraId="46C31D0E" w14:textId="77777777" w:rsidR="00791978" w:rsidRDefault="00791978">
      <w:pPr>
        <w:pStyle w:val="a0"/>
        <w:ind w:firstLine="320"/>
        <w:rPr>
          <w:rFonts w:eastAsia="仿宋"/>
          <w:sz w:val="32"/>
          <w:szCs w:val="32"/>
        </w:rPr>
      </w:pPr>
    </w:p>
    <w:p w14:paraId="463E6FF0" w14:textId="77777777" w:rsidR="00791978" w:rsidRDefault="00791978">
      <w:pPr>
        <w:pStyle w:val="a0"/>
        <w:ind w:firstLineChars="0" w:firstLine="0"/>
        <w:rPr>
          <w:rFonts w:hint="eastAsia"/>
        </w:rPr>
      </w:pPr>
    </w:p>
    <w:sectPr w:rsidR="00791978">
      <w:footerReference w:type="default" r:id="rId9"/>
      <w:pgSz w:w="11906" w:h="16838"/>
      <w:pgMar w:top="2041" w:right="1531" w:bottom="2041" w:left="1531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5F3B" w14:textId="77777777" w:rsidR="007D6F46" w:rsidRDefault="007D6F46">
      <w:r>
        <w:separator/>
      </w:r>
    </w:p>
  </w:endnote>
  <w:endnote w:type="continuationSeparator" w:id="0">
    <w:p w14:paraId="772C172E" w14:textId="77777777" w:rsidR="007D6F46" w:rsidRDefault="007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3A9B" w14:textId="77777777" w:rsidR="00791978" w:rsidRDefault="00791978">
    <w:pPr>
      <w:pStyle w:val="a9"/>
      <w:jc w:val="right"/>
      <w:rPr>
        <w:sz w:val="32"/>
        <w:szCs w:val="32"/>
      </w:rPr>
    </w:pPr>
  </w:p>
  <w:p w14:paraId="31A5356F" w14:textId="77777777" w:rsidR="00791978" w:rsidRDefault="00000000">
    <w:pPr>
      <w:pStyle w:val="a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CF8109" wp14:editId="599611D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7BC6E" w14:textId="77777777" w:rsidR="00791978" w:rsidRDefault="00000000">
                          <w:pPr>
                            <w:pStyle w:val="a9"/>
                            <w:jc w:val="right"/>
                          </w:pPr>
                          <w:r>
                            <w:rPr>
                              <w:rFonts w:ascii="仿宋" w:eastAsia="仿宋" w:hAnsi="仿宋" w:hint="eastAsia"/>
                              <w:sz w:val="32"/>
                              <w:szCs w:val="32"/>
                            </w:rPr>
                            <w:t>-</w:t>
                          </w:r>
                          <w:r>
                            <w:t xml:space="preserve"> </w:t>
                          </w:r>
                          <w:sdt>
                            <w:sdtPr>
                              <w:id w:val="-221986148"/>
                            </w:sdtPr>
                            <w:sdtEndPr>
                              <w:rPr>
                                <w:sz w:val="32"/>
                                <w:szCs w:val="32"/>
                              </w:rPr>
                            </w:sdtEndPr>
                            <w:sdtContent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sz w:val="32"/>
                                  <w:szCs w:val="32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</w:pPr>
                    <w:r>
                      <w:rPr>
                        <w:rFonts w:hint="eastAsia" w:ascii="仿宋" w:hAnsi="仿宋" w:eastAsia="仿宋"/>
                        <w:sz w:val="32"/>
                        <w:szCs w:val="32"/>
                      </w:rPr>
                      <w:t>-</w:t>
                    </w:r>
                    <w:r>
                      <w:t xml:space="preserve"> </w:t>
                    </w:r>
                    <w:sdt>
                      <w:sdtPr>
                        <w:id w:val="1661115604"/>
                      </w:sdtPr>
                      <w:sdtEndPr>
                        <w:rPr>
                          <w:sz w:val="32"/>
                          <w:szCs w:val="32"/>
                        </w:rPr>
                      </w:sdtEndPr>
                      <w:sdtContent>
                        <w:r>
                          <w:rPr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sz w:val="32"/>
                            <w:szCs w:val="32"/>
                            <w:lang w:val="zh-CN"/>
                          </w:rPr>
                          <w:t>5</w: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hint="eastAsia" w:ascii="仿宋" w:hAnsi="仿宋" w:eastAsia="仿宋"/>
                            <w:sz w:val="32"/>
                            <w:szCs w:val="32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29FFB719" w14:textId="77777777" w:rsidR="00791978" w:rsidRDefault="007919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085B" w14:textId="77777777" w:rsidR="007D6F46" w:rsidRDefault="007D6F46">
      <w:r>
        <w:separator/>
      </w:r>
    </w:p>
  </w:footnote>
  <w:footnote w:type="continuationSeparator" w:id="0">
    <w:p w14:paraId="61C2A054" w14:textId="77777777" w:rsidR="007D6F46" w:rsidRDefault="007D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F1AD14"/>
    <w:multiLevelType w:val="singleLevel"/>
    <w:tmpl w:val="85F1AD1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27A97D4"/>
    <w:multiLevelType w:val="singleLevel"/>
    <w:tmpl w:val="027A97D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60476522">
    <w:abstractNumId w:val="1"/>
  </w:num>
  <w:num w:numId="2" w16cid:durableId="181136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ViOGRmNWRlZGVmMDFmYTUzMDBjNzU0YjFiOTZjYmEifQ=="/>
  </w:docVars>
  <w:rsids>
    <w:rsidRoot w:val="006F0F84"/>
    <w:rsid w:val="00050DF7"/>
    <w:rsid w:val="00054904"/>
    <w:rsid w:val="00097E7D"/>
    <w:rsid w:val="00133ECB"/>
    <w:rsid w:val="00152441"/>
    <w:rsid w:val="001E6E74"/>
    <w:rsid w:val="00270394"/>
    <w:rsid w:val="003705D9"/>
    <w:rsid w:val="003D6C8A"/>
    <w:rsid w:val="004C3CDC"/>
    <w:rsid w:val="00541B42"/>
    <w:rsid w:val="006F0F84"/>
    <w:rsid w:val="007161F6"/>
    <w:rsid w:val="00791978"/>
    <w:rsid w:val="007D6F46"/>
    <w:rsid w:val="0087540D"/>
    <w:rsid w:val="00881551"/>
    <w:rsid w:val="00A73745"/>
    <w:rsid w:val="00B16AD7"/>
    <w:rsid w:val="00CD6F0C"/>
    <w:rsid w:val="00EA635A"/>
    <w:rsid w:val="00F40F68"/>
    <w:rsid w:val="00FE5164"/>
    <w:rsid w:val="00FF6DA3"/>
    <w:rsid w:val="018319D6"/>
    <w:rsid w:val="01904B6B"/>
    <w:rsid w:val="02F01DDC"/>
    <w:rsid w:val="03915517"/>
    <w:rsid w:val="03F1402D"/>
    <w:rsid w:val="04A51D30"/>
    <w:rsid w:val="05230EF2"/>
    <w:rsid w:val="0558499D"/>
    <w:rsid w:val="0602078B"/>
    <w:rsid w:val="0654093F"/>
    <w:rsid w:val="07130F17"/>
    <w:rsid w:val="0747568A"/>
    <w:rsid w:val="075F659F"/>
    <w:rsid w:val="07BB724D"/>
    <w:rsid w:val="0843246E"/>
    <w:rsid w:val="08671048"/>
    <w:rsid w:val="08D82D99"/>
    <w:rsid w:val="09A910C4"/>
    <w:rsid w:val="0A557610"/>
    <w:rsid w:val="0AEB190F"/>
    <w:rsid w:val="0B0574F0"/>
    <w:rsid w:val="0D89596C"/>
    <w:rsid w:val="0DC84FED"/>
    <w:rsid w:val="0DE1140E"/>
    <w:rsid w:val="0E4B7EB6"/>
    <w:rsid w:val="0EA60E85"/>
    <w:rsid w:val="0F121201"/>
    <w:rsid w:val="10B23214"/>
    <w:rsid w:val="11A80305"/>
    <w:rsid w:val="1244253D"/>
    <w:rsid w:val="13D71AC9"/>
    <w:rsid w:val="141C4DF1"/>
    <w:rsid w:val="142D364F"/>
    <w:rsid w:val="14574EAF"/>
    <w:rsid w:val="147F6982"/>
    <w:rsid w:val="14F6643D"/>
    <w:rsid w:val="151617F3"/>
    <w:rsid w:val="186D7FF8"/>
    <w:rsid w:val="1919340A"/>
    <w:rsid w:val="193B7F60"/>
    <w:rsid w:val="195369AC"/>
    <w:rsid w:val="1BB750B7"/>
    <w:rsid w:val="1BCC11E9"/>
    <w:rsid w:val="1C6C0E94"/>
    <w:rsid w:val="1D2E0790"/>
    <w:rsid w:val="1D752E10"/>
    <w:rsid w:val="1F4B7669"/>
    <w:rsid w:val="1FA13450"/>
    <w:rsid w:val="1FDC008D"/>
    <w:rsid w:val="2121570E"/>
    <w:rsid w:val="21981028"/>
    <w:rsid w:val="21A40023"/>
    <w:rsid w:val="23043387"/>
    <w:rsid w:val="233659A8"/>
    <w:rsid w:val="24DB4EFD"/>
    <w:rsid w:val="25614583"/>
    <w:rsid w:val="28022103"/>
    <w:rsid w:val="29A0718A"/>
    <w:rsid w:val="2C5B38D0"/>
    <w:rsid w:val="2C684A15"/>
    <w:rsid w:val="2D2C0BF9"/>
    <w:rsid w:val="2D764AE5"/>
    <w:rsid w:val="2E383422"/>
    <w:rsid w:val="2F393D9E"/>
    <w:rsid w:val="30017EEE"/>
    <w:rsid w:val="31B14E98"/>
    <w:rsid w:val="31B85A7B"/>
    <w:rsid w:val="32A8212F"/>
    <w:rsid w:val="33595AAB"/>
    <w:rsid w:val="346C5177"/>
    <w:rsid w:val="3539528F"/>
    <w:rsid w:val="369B2C17"/>
    <w:rsid w:val="36F27699"/>
    <w:rsid w:val="36F32283"/>
    <w:rsid w:val="376D0F53"/>
    <w:rsid w:val="37FF6CA6"/>
    <w:rsid w:val="38BF645D"/>
    <w:rsid w:val="396C77BA"/>
    <w:rsid w:val="39B57CC8"/>
    <w:rsid w:val="3AD54950"/>
    <w:rsid w:val="3B5372C5"/>
    <w:rsid w:val="3B5D3DD4"/>
    <w:rsid w:val="3B836C88"/>
    <w:rsid w:val="3C166701"/>
    <w:rsid w:val="3D4652C8"/>
    <w:rsid w:val="3D4F343D"/>
    <w:rsid w:val="4081281B"/>
    <w:rsid w:val="408B769E"/>
    <w:rsid w:val="41982403"/>
    <w:rsid w:val="423A66DD"/>
    <w:rsid w:val="424D3FB8"/>
    <w:rsid w:val="42764FB4"/>
    <w:rsid w:val="429A2F6E"/>
    <w:rsid w:val="42AB19F5"/>
    <w:rsid w:val="43D7398C"/>
    <w:rsid w:val="44091531"/>
    <w:rsid w:val="44CD7A09"/>
    <w:rsid w:val="47D40CC8"/>
    <w:rsid w:val="4823507C"/>
    <w:rsid w:val="48874BDD"/>
    <w:rsid w:val="489F67AE"/>
    <w:rsid w:val="498210F8"/>
    <w:rsid w:val="4A272D52"/>
    <w:rsid w:val="4AD73230"/>
    <w:rsid w:val="4CA62733"/>
    <w:rsid w:val="4E0A4C7C"/>
    <w:rsid w:val="4E2C75CB"/>
    <w:rsid w:val="4FDA07DA"/>
    <w:rsid w:val="504454ED"/>
    <w:rsid w:val="50D85695"/>
    <w:rsid w:val="51156A31"/>
    <w:rsid w:val="51C32322"/>
    <w:rsid w:val="526E5202"/>
    <w:rsid w:val="529D0569"/>
    <w:rsid w:val="53D343E7"/>
    <w:rsid w:val="54C8399D"/>
    <w:rsid w:val="54DC0A10"/>
    <w:rsid w:val="54F93A6F"/>
    <w:rsid w:val="55044ECB"/>
    <w:rsid w:val="55606C74"/>
    <w:rsid w:val="56163577"/>
    <w:rsid w:val="567066C0"/>
    <w:rsid w:val="57E21C40"/>
    <w:rsid w:val="590F7D39"/>
    <w:rsid w:val="59A36B45"/>
    <w:rsid w:val="5B3A1183"/>
    <w:rsid w:val="5B995933"/>
    <w:rsid w:val="5BF87D8B"/>
    <w:rsid w:val="5C213A5F"/>
    <w:rsid w:val="5D1117C8"/>
    <w:rsid w:val="5D2270E9"/>
    <w:rsid w:val="5D4B4266"/>
    <w:rsid w:val="5D917634"/>
    <w:rsid w:val="5E844911"/>
    <w:rsid w:val="61A51CB6"/>
    <w:rsid w:val="61A81794"/>
    <w:rsid w:val="61B57FDA"/>
    <w:rsid w:val="62675B65"/>
    <w:rsid w:val="62C1202C"/>
    <w:rsid w:val="63254D52"/>
    <w:rsid w:val="641514F6"/>
    <w:rsid w:val="641D3987"/>
    <w:rsid w:val="6543040D"/>
    <w:rsid w:val="65B04E70"/>
    <w:rsid w:val="65EE0C26"/>
    <w:rsid w:val="664D1542"/>
    <w:rsid w:val="66EC7D9F"/>
    <w:rsid w:val="677120B7"/>
    <w:rsid w:val="67DC5AAF"/>
    <w:rsid w:val="67E8636D"/>
    <w:rsid w:val="6AA466B0"/>
    <w:rsid w:val="6BCB0817"/>
    <w:rsid w:val="6E861591"/>
    <w:rsid w:val="70052F8C"/>
    <w:rsid w:val="710D4C6E"/>
    <w:rsid w:val="71B96E8E"/>
    <w:rsid w:val="730F4A17"/>
    <w:rsid w:val="73F7099D"/>
    <w:rsid w:val="74D13D63"/>
    <w:rsid w:val="74EF138F"/>
    <w:rsid w:val="759C70BE"/>
    <w:rsid w:val="78BE0D8E"/>
    <w:rsid w:val="79B01808"/>
    <w:rsid w:val="79BE5D8B"/>
    <w:rsid w:val="7C1805CA"/>
    <w:rsid w:val="7E4E0AD1"/>
    <w:rsid w:val="7ED05ED7"/>
    <w:rsid w:val="7ED7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3587C7"/>
  <w15:docId w15:val="{6D304BF7-4058-4A9A-BC26-BA6AEA48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after="120"/>
      <w:ind w:firstLineChars="100" w:firstLine="420"/>
    </w:pPr>
    <w:rPr>
      <w:rFonts w:ascii="Calibri" w:hAnsi="Calibri" w:cs="Times New Roman"/>
      <w:sz w:val="21"/>
      <w:szCs w:val="20"/>
      <w:lang w:val="en-US" w:bidi="ar-SA"/>
    </w:rPr>
  </w:style>
  <w:style w:type="paragraph" w:styleId="a4">
    <w:name w:val="Body Text"/>
    <w:basedOn w:val="a"/>
    <w:next w:val="a5"/>
    <w:uiPriority w:val="1"/>
    <w:qFormat/>
    <w:rPr>
      <w:rFonts w:ascii="宋体" w:hAnsi="宋体" w:cs="宋体"/>
      <w:sz w:val="24"/>
      <w:szCs w:val="24"/>
      <w:lang w:val="zh-CN" w:bidi="zh-CN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Body Text Indent"/>
    <w:basedOn w:val="a"/>
    <w:qFormat/>
    <w:pPr>
      <w:spacing w:line="480" w:lineRule="exact"/>
      <w:ind w:firstLine="570"/>
    </w:pPr>
    <w:rPr>
      <w:rFonts w:ascii="Calibri" w:hAnsi="Calibri"/>
      <w:sz w:val="28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rPr>
      <w:color w:val="FF0000"/>
      <w:szCs w:val="24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1">
    <w:name w:val="Body Text First Indent 2"/>
    <w:basedOn w:val="a6"/>
    <w:qFormat/>
    <w:pPr>
      <w:ind w:firstLineChars="200" w:firstLine="420"/>
    </w:pPr>
  </w:style>
  <w:style w:type="table" w:styleId="ad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qFormat/>
    <w:rPr>
      <w:b/>
    </w:rPr>
  </w:style>
  <w:style w:type="character" w:styleId="af">
    <w:name w:val="Hyperlink"/>
    <w:qFormat/>
    <w:rPr>
      <w:color w:val="0000FF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aa">
    <w:name w:val="页脚 字符"/>
    <w:basedOn w:val="a1"/>
    <w:link w:val="a9"/>
    <w:uiPriority w:val="99"/>
    <w:qFormat/>
    <w:rPr>
      <w:rFonts w:ascii="Times New Roman" w:eastAsia="宋体" w:hAnsi="Times New Roman" w:cs="Times New Roman"/>
      <w:kern w:val="2"/>
      <w:sz w:val="18"/>
      <w:szCs w:val="21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paragraph" w:styleId="af0">
    <w:name w:val="List Paragraph"/>
    <w:basedOn w:val="a"/>
    <w:qFormat/>
    <w:pPr>
      <w:ind w:firstLineChars="200" w:firstLine="420"/>
    </w:pPr>
  </w:style>
  <w:style w:type="character" w:customStyle="1" w:styleId="font91">
    <w:name w:val="font91"/>
    <w:basedOn w:val="a1"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658</Characters>
  <Application>Microsoft Office Word</Application>
  <DocSecurity>0</DocSecurity>
  <Lines>41</Lines>
  <Paragraphs>21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</dc:creator>
  <cp:lastModifiedBy>Tan Alexx</cp:lastModifiedBy>
  <cp:revision>2</cp:revision>
  <cp:lastPrinted>2022-07-25T08:28:00Z</cp:lastPrinted>
  <dcterms:created xsi:type="dcterms:W3CDTF">2022-07-26T08:27:00Z</dcterms:created>
  <dcterms:modified xsi:type="dcterms:W3CDTF">2022-07-26T08:27:00Z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E6DFB8B86B6B422BBFBC29C383C65C04</vt:lpwstr>
  </property>
</Properties>
</file>